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9D107" w14:textId="77777777" w:rsidR="002C60BB" w:rsidRPr="00654B62" w:rsidRDefault="002C60BB" w:rsidP="00F82F2B">
      <w:pPr>
        <w:ind w:left="993" w:hanging="993"/>
        <w:jc w:val="both"/>
        <w:outlineLvl w:val="3"/>
        <w:rPr>
          <w:rFonts w:cs="Arial"/>
          <w:b/>
          <w:szCs w:val="22"/>
          <w:u w:val="single"/>
        </w:rPr>
      </w:pPr>
      <w:bookmarkStart w:id="0" w:name="_Toc445717716"/>
      <w:bookmarkStart w:id="1" w:name="_Toc126832274"/>
    </w:p>
    <w:p w14:paraId="3CD4D4C8" w14:textId="77777777" w:rsidR="00F20A88" w:rsidRPr="00654B62" w:rsidRDefault="00F20A88" w:rsidP="00F20A88">
      <w:pPr>
        <w:pStyle w:val="TOCHeading"/>
        <w:spacing w:before="0" w:after="0"/>
        <w:jc w:val="left"/>
        <w:rPr>
          <w:rFonts w:ascii="Arial" w:hAnsi="Arial" w:cs="Arial"/>
          <w:color w:val="auto"/>
          <w:sz w:val="22"/>
          <w:szCs w:val="22"/>
        </w:rPr>
      </w:pPr>
      <w:bookmarkStart w:id="2" w:name="_Toc445717651"/>
      <w:bookmarkStart w:id="3" w:name="_Toc126832208"/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Извод из </w:t>
      </w:r>
      <w:r w:rsidRPr="00654B62">
        <w:rPr>
          <w:rFonts w:ascii="Arial" w:hAnsi="Arial" w:cs="Arial"/>
          <w:color w:val="auto"/>
          <w:sz w:val="22"/>
          <w:szCs w:val="22"/>
        </w:rPr>
        <w:t>План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>а</w:t>
      </w:r>
      <w:r w:rsidRPr="00654B62">
        <w:rPr>
          <w:rFonts w:ascii="Arial" w:hAnsi="Arial" w:cs="Arial"/>
          <w:color w:val="auto"/>
          <w:sz w:val="22"/>
          <w:szCs w:val="22"/>
        </w:rPr>
        <w:t xml:space="preserve"> генералне регулације грађевинског подручја седишта јединице локалне самоуправе – град Београд (целине I - XIX)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  <w:r w:rsidRPr="00654B62">
        <w:rPr>
          <w:rFonts w:ascii="Arial" w:hAnsi="Arial" w:cs="Arial"/>
          <w:color w:val="auto"/>
          <w:sz w:val="22"/>
          <w:szCs w:val="22"/>
        </w:rPr>
        <w:t>(„Службени лист града</w:t>
      </w:r>
    </w:p>
    <w:p w14:paraId="5277DC31" w14:textId="6D435F6E" w:rsidR="00F20A88" w:rsidRPr="00654B62" w:rsidRDefault="00F20A88" w:rsidP="00F20A88">
      <w:pPr>
        <w:pStyle w:val="TOCHeading"/>
        <w:spacing w:before="0" w:after="0"/>
        <w:jc w:val="left"/>
        <w:rPr>
          <w:rFonts w:ascii="Arial" w:hAnsi="Arial" w:cs="Arial"/>
          <w:color w:val="auto"/>
          <w:sz w:val="22"/>
          <w:szCs w:val="22"/>
        </w:rPr>
      </w:pPr>
      <w:r w:rsidRPr="00654B62">
        <w:rPr>
          <w:rFonts w:ascii="Arial" w:hAnsi="Arial" w:cs="Arial"/>
          <w:color w:val="auto"/>
          <w:sz w:val="22"/>
          <w:szCs w:val="22"/>
        </w:rPr>
        <w:t>Београда“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  <w:r w:rsidRPr="00654B62">
        <w:rPr>
          <w:rFonts w:ascii="Arial" w:hAnsi="Arial" w:cs="Arial"/>
          <w:color w:val="auto"/>
          <w:sz w:val="22"/>
          <w:szCs w:val="22"/>
        </w:rPr>
        <w:t>бр. 20/16, 97/16, 69/17, 97/17, 72/21</w:t>
      </w:r>
      <w:r w:rsidR="00681DF9">
        <w:rPr>
          <w:rFonts w:ascii="Arial" w:hAnsi="Arial" w:cs="Arial"/>
          <w:color w:val="auto"/>
          <w:sz w:val="22"/>
          <w:szCs w:val="22"/>
          <w:lang w:val="sr-Cyrl-RS"/>
        </w:rPr>
        <w:t xml:space="preserve">, </w:t>
      </w:r>
      <w:r w:rsidRPr="00654B62">
        <w:rPr>
          <w:rFonts w:ascii="Arial" w:hAnsi="Arial" w:cs="Arial"/>
          <w:color w:val="auto"/>
          <w:sz w:val="22"/>
          <w:szCs w:val="22"/>
        </w:rPr>
        <w:t>27/22</w:t>
      </w:r>
      <w:r w:rsidR="00EF6BE0">
        <w:rPr>
          <w:rFonts w:ascii="Arial" w:hAnsi="Arial" w:cs="Arial"/>
          <w:color w:val="auto"/>
          <w:sz w:val="22"/>
          <w:szCs w:val="22"/>
          <w:lang w:val="sr-Cyrl-RS"/>
        </w:rPr>
        <w:t xml:space="preserve">, </w:t>
      </w:r>
      <w:r w:rsidR="00681DF9">
        <w:rPr>
          <w:rFonts w:ascii="Arial" w:hAnsi="Arial" w:cs="Arial"/>
          <w:color w:val="auto"/>
          <w:sz w:val="22"/>
          <w:szCs w:val="22"/>
          <w:lang w:val="sr-Cyrl-RS"/>
        </w:rPr>
        <w:t>45/23</w:t>
      </w:r>
      <w:r w:rsidR="00EF6BE0">
        <w:rPr>
          <w:rFonts w:ascii="Arial" w:hAnsi="Arial" w:cs="Arial"/>
          <w:color w:val="auto"/>
          <w:sz w:val="22"/>
          <w:szCs w:val="22"/>
          <w:lang w:val="sr-Cyrl-RS"/>
        </w:rPr>
        <w:t>, 66/23 и 91/23</w:t>
      </w:r>
      <w:r w:rsidRPr="00654B62">
        <w:rPr>
          <w:rFonts w:ascii="Arial" w:hAnsi="Arial" w:cs="Arial"/>
          <w:color w:val="auto"/>
          <w:sz w:val="22"/>
          <w:szCs w:val="22"/>
        </w:rPr>
        <w:t>)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</w:p>
    <w:p w14:paraId="39BB1079" w14:textId="77777777" w:rsidR="00F20A88" w:rsidRPr="00654B62" w:rsidRDefault="00F20A88" w:rsidP="002C60BB">
      <w:pPr>
        <w:ind w:left="993" w:hanging="993"/>
        <w:jc w:val="both"/>
        <w:outlineLvl w:val="3"/>
        <w:rPr>
          <w:rFonts w:cs="Arial"/>
          <w:b/>
          <w:iCs/>
          <w:szCs w:val="22"/>
          <w:lang w:val="ru-RU"/>
        </w:rPr>
      </w:pPr>
    </w:p>
    <w:p w14:paraId="4FB44E6D" w14:textId="0E257474" w:rsidR="00F20A88" w:rsidRPr="00654B62" w:rsidRDefault="00F20A88" w:rsidP="002C60BB">
      <w:pPr>
        <w:ind w:left="993" w:hanging="993"/>
        <w:jc w:val="both"/>
        <w:outlineLvl w:val="3"/>
        <w:rPr>
          <w:rFonts w:cs="Arial"/>
          <w:b/>
          <w:iCs/>
          <w:szCs w:val="22"/>
          <w:lang w:val="ru-RU"/>
        </w:rPr>
      </w:pPr>
      <w:r w:rsidRPr="00654B62">
        <w:rPr>
          <w:rFonts w:cs="Arial"/>
          <w:szCs w:val="22"/>
          <w:lang w:val="sr-Cyrl-RS"/>
        </w:rPr>
        <w:t xml:space="preserve">(УП Интерцептор – деоница </w:t>
      </w:r>
      <w:r w:rsidR="00E455F1">
        <w:rPr>
          <w:rFonts w:cs="Arial"/>
          <w:szCs w:val="22"/>
        </w:rPr>
        <w:t>8</w:t>
      </w:r>
      <w:r w:rsidRPr="00654B62">
        <w:rPr>
          <w:rFonts w:cs="Arial"/>
          <w:szCs w:val="22"/>
          <w:lang w:val="sr-Cyrl-RS"/>
        </w:rPr>
        <w:t>)</w:t>
      </w:r>
    </w:p>
    <w:p w14:paraId="2FD2D499" w14:textId="77777777" w:rsidR="00F20A88" w:rsidRPr="00654B62" w:rsidRDefault="00F20A88" w:rsidP="00F20A88">
      <w:pPr>
        <w:jc w:val="both"/>
        <w:outlineLvl w:val="3"/>
        <w:rPr>
          <w:rFonts w:cs="Arial"/>
          <w:b/>
          <w:iCs/>
          <w:szCs w:val="22"/>
          <w:lang w:val="ru-RU"/>
        </w:rPr>
      </w:pPr>
    </w:p>
    <w:p w14:paraId="69AF4D33" w14:textId="0930E009" w:rsidR="00F20A88" w:rsidRPr="00654B62" w:rsidRDefault="00F20A88" w:rsidP="00F20A88">
      <w:pPr>
        <w:jc w:val="both"/>
        <w:outlineLvl w:val="3"/>
        <w:rPr>
          <w:rFonts w:cs="Arial"/>
          <w:b/>
          <w:iCs/>
          <w:szCs w:val="22"/>
          <w:lang w:val="ru-RU"/>
        </w:rPr>
      </w:pPr>
    </w:p>
    <w:p w14:paraId="092162FD" w14:textId="5873B338" w:rsidR="002C60BB" w:rsidRPr="002C60BB" w:rsidRDefault="002C60BB" w:rsidP="002C60BB">
      <w:pPr>
        <w:ind w:left="993" w:hanging="993"/>
        <w:jc w:val="both"/>
        <w:outlineLvl w:val="3"/>
        <w:rPr>
          <w:rFonts w:cs="Arial"/>
          <w:b/>
          <w:iCs/>
          <w:szCs w:val="22"/>
          <w:lang w:val="ru-RU"/>
        </w:rPr>
      </w:pPr>
      <w:r w:rsidRPr="002C60BB">
        <w:rPr>
          <w:rFonts w:cs="Arial"/>
          <w:b/>
          <w:iCs/>
          <w:szCs w:val="22"/>
          <w:lang w:val="ru-RU"/>
        </w:rPr>
        <w:t>3.2.2.</w:t>
      </w:r>
      <w:r w:rsidRPr="002C60BB">
        <w:rPr>
          <w:rFonts w:cs="Arial"/>
          <w:b/>
          <w:iCs/>
          <w:szCs w:val="22"/>
          <w:lang w:val="ru-RU"/>
        </w:rPr>
        <w:tab/>
        <w:t>КАНАЛИЗАЦИОНА МРЕЖА И ОБЈЕКТИ</w:t>
      </w:r>
      <w:bookmarkEnd w:id="2"/>
      <w:bookmarkEnd w:id="3"/>
    </w:p>
    <w:p w14:paraId="60DF349D" w14:textId="77777777" w:rsidR="002C60BB" w:rsidRPr="002C60BB" w:rsidRDefault="002C60BB" w:rsidP="002C60BB">
      <w:pPr>
        <w:tabs>
          <w:tab w:val="left" w:pos="567"/>
          <w:tab w:val="left" w:pos="680"/>
          <w:tab w:val="left" w:pos="5580"/>
        </w:tabs>
        <w:jc w:val="both"/>
        <w:rPr>
          <w:rFonts w:cs="Arial"/>
          <w:i/>
          <w:szCs w:val="22"/>
          <w:lang w:val="sr-Cyrl-CS"/>
        </w:rPr>
      </w:pPr>
      <w:r w:rsidRPr="002C60BB">
        <w:rPr>
          <w:rFonts w:cs="Arial"/>
          <w:i/>
          <w:iCs/>
          <w:szCs w:val="22"/>
          <w:lang w:val="sr-Cyrl-CS"/>
        </w:rPr>
        <w:t xml:space="preserve">(графички прилог  бр. 11-1 до 11-9 </w:t>
      </w:r>
      <w:r w:rsidRPr="002C60BB">
        <w:rPr>
          <w:rFonts w:cs="Arial"/>
          <w:i/>
          <w:iCs/>
          <w:szCs w:val="22"/>
          <w:lang w:val="sr-Latn-CS"/>
        </w:rPr>
        <w:t>„</w:t>
      </w:r>
      <w:r w:rsidRPr="002C60BB">
        <w:rPr>
          <w:rFonts w:cs="Arial"/>
          <w:i/>
          <w:iCs/>
          <w:szCs w:val="22"/>
          <w:lang w:val="sr-Cyrl-CS"/>
        </w:rPr>
        <w:t>К</w:t>
      </w:r>
      <w:r w:rsidRPr="002C60BB">
        <w:rPr>
          <w:rFonts w:cs="Arial"/>
          <w:i/>
          <w:szCs w:val="22"/>
          <w:lang w:val="sr-Cyrl-CS"/>
        </w:rPr>
        <w:t>анализациона мрежа, објекти и комплекси</w:t>
      </w:r>
      <w:r w:rsidRPr="002C60BB">
        <w:rPr>
          <w:rFonts w:cs="Arial"/>
          <w:i/>
          <w:iCs/>
          <w:szCs w:val="22"/>
          <w:lang w:val="sr-Latn-CS"/>
        </w:rPr>
        <w:t>“</w:t>
      </w:r>
      <w:r w:rsidRPr="002C60BB">
        <w:rPr>
          <w:rFonts w:cs="Arial"/>
          <w:i/>
          <w:iCs/>
          <w:szCs w:val="22"/>
          <w:lang w:val="sr-Cyrl-CS"/>
        </w:rPr>
        <w:t xml:space="preserve"> Р</w:t>
      </w:r>
      <w:r w:rsidRPr="002C60BB">
        <w:rPr>
          <w:rFonts w:cs="Arial"/>
          <w:i/>
          <w:szCs w:val="22"/>
          <w:lang w:val="sr-Cyrl-CS"/>
        </w:rPr>
        <w:t xml:space="preserve"> 1: 20000</w:t>
      </w:r>
      <w:r w:rsidRPr="002C60BB">
        <w:rPr>
          <w:rFonts w:cs="Arial"/>
          <w:i/>
          <w:iCs/>
          <w:szCs w:val="22"/>
          <w:lang w:val="sr-Cyrl-CS"/>
        </w:rPr>
        <w:t>)</w:t>
      </w:r>
    </w:p>
    <w:p w14:paraId="6DF255CC" w14:textId="77777777" w:rsidR="002C60BB" w:rsidRPr="002C60BB" w:rsidRDefault="002C60BB" w:rsidP="002C60BB">
      <w:pPr>
        <w:jc w:val="both"/>
        <w:rPr>
          <w:rFonts w:cs="Arial"/>
          <w:b/>
          <w:szCs w:val="22"/>
          <w:lang w:val="sr-Cyrl-CS"/>
        </w:rPr>
      </w:pPr>
    </w:p>
    <w:p w14:paraId="04D25DD0" w14:textId="77777777" w:rsidR="002C60BB" w:rsidRPr="002C60BB" w:rsidRDefault="002C60BB" w:rsidP="002C60BB">
      <w:pPr>
        <w:jc w:val="both"/>
        <w:rPr>
          <w:rFonts w:cs="Arial"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На нивоу града Београда планирано је да се канализација развија у пет независних система (Централни, Батајнички, Болечки, Банатски и Остружнички).</w:t>
      </w:r>
    </w:p>
    <w:p w14:paraId="6038302F" w14:textId="77777777" w:rsidR="002C60BB" w:rsidRPr="002C60BB" w:rsidRDefault="002C60BB" w:rsidP="002C60BB">
      <w:pPr>
        <w:jc w:val="both"/>
        <w:rPr>
          <w:rFonts w:cs="Arial"/>
          <w:b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Реципиојенти кишних вода су речни токови и мелиорациони канали, док се отпадне воде усмеравају ка једном од пет планираних постројења за пречишћавање отпадних вода за механичко, биолошко и у коначној фази терцијарно пречишћавање како то прописују стандарди Европске уније у области заштите вода, на изливу сваког независн</w:t>
      </w:r>
      <w:r w:rsidRPr="002C60BB">
        <w:rPr>
          <w:rFonts w:cs="Arial"/>
          <w:szCs w:val="22"/>
        </w:rPr>
        <w:t>ог</w:t>
      </w:r>
      <w:r w:rsidRPr="002C60BB">
        <w:rPr>
          <w:rFonts w:cs="Arial"/>
          <w:szCs w:val="22"/>
          <w:lang w:val="sr-Cyrl-CS"/>
        </w:rPr>
        <w:t xml:space="preserve"> система.</w:t>
      </w:r>
    </w:p>
    <w:p w14:paraId="005CF4A1" w14:textId="77777777" w:rsidR="002C60BB" w:rsidRPr="00654B62" w:rsidRDefault="002C60BB" w:rsidP="002C60BB">
      <w:pPr>
        <w:jc w:val="both"/>
        <w:outlineLvl w:val="3"/>
        <w:rPr>
          <w:rFonts w:cs="Arial"/>
          <w:b/>
          <w:szCs w:val="22"/>
          <w:u w:val="single"/>
        </w:rPr>
      </w:pPr>
    </w:p>
    <w:p w14:paraId="702192E9" w14:textId="77777777" w:rsidR="002C60BB" w:rsidRPr="002C60BB" w:rsidRDefault="002C60BB" w:rsidP="002C60BB">
      <w:pPr>
        <w:jc w:val="both"/>
        <w:rPr>
          <w:rFonts w:cs="Arial"/>
          <w:bCs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Генералним решењем београдске канализације одређено је да се настави формирање сепарационог система каналисања на простору ниске Дунавске зоне тамо где у овом тренутку канализациони систем није изграђен, а тамо где је у функцији општи систем каналисања потребно га је превести у сепарациони задржавањем постојећих канала за потребе кишне канализације и изградњом нових фекалних канала.</w:t>
      </w:r>
    </w:p>
    <w:p w14:paraId="58DC5D20" w14:textId="00B5C6A7" w:rsidR="002C60BB" w:rsidRPr="00654B62" w:rsidRDefault="002C60BB" w:rsidP="00654B62">
      <w:pPr>
        <w:jc w:val="both"/>
        <w:outlineLvl w:val="4"/>
        <w:rPr>
          <w:rFonts w:cs="Arial"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Р</w:t>
      </w:r>
      <w:r w:rsidRPr="002C60BB">
        <w:rPr>
          <w:rFonts w:cs="Arial"/>
          <w:szCs w:val="22"/>
          <w:lang w:val="ru-RU"/>
        </w:rPr>
        <w:t>ешење канализације урађено</w:t>
      </w:r>
      <w:r w:rsidRPr="002C60BB">
        <w:rPr>
          <w:rFonts w:cs="Arial"/>
          <w:szCs w:val="22"/>
          <w:lang w:val="sr-Cyrl-CS"/>
        </w:rPr>
        <w:t xml:space="preserve"> је</w:t>
      </w:r>
      <w:r w:rsidRPr="002C60BB">
        <w:rPr>
          <w:rFonts w:cs="Arial"/>
          <w:szCs w:val="22"/>
          <w:lang w:val="ru-RU"/>
        </w:rPr>
        <w:t xml:space="preserve"> у свему у складу са Претходном студијом оправданости са Генералним решењем београдског канализационог система</w:t>
      </w:r>
      <w:r w:rsidRPr="002C60BB">
        <w:rPr>
          <w:rFonts w:cs="Arial"/>
          <w:szCs w:val="22"/>
          <w:lang w:val="sr-Cyrl-CS"/>
        </w:rPr>
        <w:t>.</w:t>
      </w:r>
    </w:p>
    <w:p w14:paraId="6ABBB9FB" w14:textId="77777777" w:rsidR="002C60BB" w:rsidRPr="00654B62" w:rsidRDefault="002C60BB" w:rsidP="00F82F2B">
      <w:pPr>
        <w:ind w:left="993" w:hanging="993"/>
        <w:jc w:val="both"/>
        <w:outlineLvl w:val="3"/>
        <w:rPr>
          <w:rFonts w:cs="Arial"/>
          <w:b/>
          <w:szCs w:val="22"/>
          <w:u w:val="single"/>
        </w:rPr>
      </w:pPr>
    </w:p>
    <w:p w14:paraId="6BAEF2AB" w14:textId="77777777" w:rsidR="002C60BB" w:rsidRPr="00654B62" w:rsidRDefault="002C60BB" w:rsidP="00F82F2B">
      <w:pPr>
        <w:ind w:left="993" w:hanging="993"/>
        <w:jc w:val="both"/>
        <w:outlineLvl w:val="3"/>
        <w:rPr>
          <w:rFonts w:cs="Arial"/>
          <w:b/>
          <w:szCs w:val="22"/>
          <w:u w:val="single"/>
        </w:rPr>
      </w:pPr>
    </w:p>
    <w:p w14:paraId="6F78EDBF" w14:textId="3EDAD1C9" w:rsidR="00F82F2B" w:rsidRPr="00F82F2B" w:rsidRDefault="00F82F2B" w:rsidP="00F82F2B">
      <w:pPr>
        <w:ind w:left="993" w:hanging="993"/>
        <w:jc w:val="both"/>
        <w:outlineLvl w:val="3"/>
        <w:rPr>
          <w:rFonts w:cs="Arial"/>
          <w:b/>
          <w:szCs w:val="22"/>
          <w:u w:val="single"/>
        </w:rPr>
      </w:pPr>
      <w:r w:rsidRPr="00F82F2B">
        <w:rPr>
          <w:rFonts w:cs="Arial"/>
          <w:b/>
          <w:szCs w:val="22"/>
          <w:u w:val="single"/>
        </w:rPr>
        <w:t>6.9.</w:t>
      </w:r>
      <w:r w:rsidRPr="00F82F2B">
        <w:rPr>
          <w:rFonts w:cs="Arial"/>
          <w:b/>
          <w:szCs w:val="22"/>
          <w:u w:val="single"/>
        </w:rPr>
        <w:tab/>
        <w:t>НЕПОСРЕДНА ПРИМЕНА ПРАВИЛА ГРАЂЕЊА ЗА ПОВРШИНЕ ЗА ИНФРАСТРУКТУРНЕ ОБЈЕКТЕ И КОМПЛЕКСЕ</w:t>
      </w:r>
      <w:bookmarkEnd w:id="0"/>
      <w:bookmarkEnd w:id="1"/>
    </w:p>
    <w:p w14:paraId="0D45A02A" w14:textId="77777777" w:rsidR="00F82F2B" w:rsidRPr="00F82F2B" w:rsidRDefault="00F82F2B" w:rsidP="00F82F2B">
      <w:pPr>
        <w:jc w:val="both"/>
        <w:rPr>
          <w:rFonts w:cs="Arial"/>
          <w:b/>
          <w:szCs w:val="22"/>
        </w:rPr>
      </w:pPr>
    </w:p>
    <w:p w14:paraId="431E34C3" w14:textId="77777777" w:rsidR="00F82F2B" w:rsidRDefault="00F82F2B" w:rsidP="00F82F2B">
      <w:pPr>
        <w:jc w:val="both"/>
        <w:rPr>
          <w:rFonts w:cs="Arial"/>
          <w:szCs w:val="22"/>
          <w:lang w:val="sr-Cyrl-CS"/>
        </w:rPr>
      </w:pPr>
      <w:r w:rsidRPr="004C281A">
        <w:rPr>
          <w:rFonts w:cs="Arial"/>
          <w:szCs w:val="22"/>
          <w:lang w:val="sr-Cyrl-CS"/>
        </w:rPr>
        <w:t>Инфраструктурне површине, означене у графичким прилозима под бројем 16</w:t>
      </w:r>
      <w:r w:rsidRPr="004C281A">
        <w:rPr>
          <w:rFonts w:cs="Arial"/>
          <w:b/>
          <w:szCs w:val="22"/>
          <w:lang w:val="sr-Cyrl-CS"/>
        </w:rPr>
        <w:t xml:space="preserve"> </w:t>
      </w:r>
      <w:r w:rsidRPr="004C281A">
        <w:rPr>
          <w:rFonts w:cs="Arial"/>
          <w:bCs/>
          <w:szCs w:val="22"/>
          <w:lang w:val="sr-Latn-RS"/>
        </w:rPr>
        <w:t>– 19</w:t>
      </w:r>
      <w:r w:rsidRPr="004C281A">
        <w:rPr>
          <w:rFonts w:cs="Arial"/>
          <w:b/>
          <w:szCs w:val="22"/>
          <w:lang w:val="sr-Latn-RS"/>
        </w:rPr>
        <w:t xml:space="preserve"> </w:t>
      </w:r>
      <w:r w:rsidRPr="004C281A">
        <w:rPr>
          <w:rFonts w:cs="Arial"/>
          <w:szCs w:val="22"/>
          <w:lang w:val="sr-Latn-CS"/>
        </w:rPr>
        <w:t>"</w:t>
      </w:r>
      <w:r w:rsidRPr="004C281A">
        <w:rPr>
          <w:rFonts w:cs="Arial"/>
          <w:szCs w:val="22"/>
        </w:rPr>
        <w:t>ПОДРУЧЈЕ ЗА НЕПОСРЕДНУ ПРИМЕНУ ПРАВИЛА ГРАЂЕЊА"</w:t>
      </w:r>
      <w:r w:rsidRPr="004C281A">
        <w:rPr>
          <w:rFonts w:cs="Arial"/>
          <w:szCs w:val="22"/>
          <w:lang w:val="sr-Cyrl-CS"/>
        </w:rPr>
        <w:t xml:space="preserve">, спроводе се издавањем локацијсих услова уз претходну израду урбанистичког пројекта (ако је потребно или дефинисано као обавезно), у складу са правилима уређења и грађења за инфраструктурне површине и објекте, у зависности ком типу припадају, а </w:t>
      </w:r>
      <w:r w:rsidRPr="004C281A">
        <w:rPr>
          <w:rFonts w:cs="Arial"/>
          <w:szCs w:val="22"/>
        </w:rPr>
        <w:t>у складу са програмом надлежног предузећа</w:t>
      </w:r>
      <w:r w:rsidRPr="004C281A">
        <w:rPr>
          <w:rFonts w:cs="Arial"/>
          <w:szCs w:val="22"/>
          <w:lang w:val="sr-Cyrl-CS"/>
        </w:rPr>
        <w:t>.</w:t>
      </w:r>
    </w:p>
    <w:p w14:paraId="799A3EB6" w14:textId="77777777" w:rsidR="004C281A" w:rsidRPr="004C281A" w:rsidRDefault="004C281A" w:rsidP="00F82F2B">
      <w:pPr>
        <w:jc w:val="both"/>
        <w:rPr>
          <w:rFonts w:cs="Arial"/>
          <w:szCs w:val="22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281A" w14:paraId="5FE8F661" w14:textId="77777777" w:rsidTr="00443924">
        <w:tc>
          <w:tcPr>
            <w:tcW w:w="9855" w:type="dxa"/>
          </w:tcPr>
          <w:p w14:paraId="502117A6" w14:textId="205FA075" w:rsidR="003A1E37" w:rsidRDefault="003A1E37" w:rsidP="00443924">
            <w:pPr>
              <w:rPr>
                <w:rFonts w:cs="Arial"/>
                <w:noProof/>
                <w:szCs w:val="22"/>
              </w:rPr>
            </w:pPr>
          </w:p>
          <w:p w14:paraId="759A2A35" w14:textId="77777777" w:rsidR="004C281A" w:rsidRDefault="00A37760" w:rsidP="00443924">
            <w:p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w:drawing>
                <wp:inline distT="0" distB="0" distL="0" distR="0" wp14:anchorId="06CB5439" wp14:editId="13F52A06">
                  <wp:extent cx="5886450" cy="2108105"/>
                  <wp:effectExtent l="0" t="0" r="0" b="6985"/>
                  <wp:docPr id="755034588" name="Picture 1" descr="A map of a ship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5034588" name="Picture 1" descr="A map of a ship&#10;&#10;Description automatically generated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8605" cy="2112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65BBF8" w14:textId="22894290" w:rsidR="00A37760" w:rsidRDefault="00A37760" w:rsidP="00443924">
            <w:pPr>
              <w:rPr>
                <w:rFonts w:cs="Arial"/>
                <w:szCs w:val="22"/>
              </w:rPr>
            </w:pPr>
          </w:p>
        </w:tc>
      </w:tr>
      <w:tr w:rsidR="004C281A" w14:paraId="5B0DC47F" w14:textId="77777777" w:rsidTr="00443924">
        <w:tc>
          <w:tcPr>
            <w:tcW w:w="9855" w:type="dxa"/>
          </w:tcPr>
          <w:p w14:paraId="0740C68D" w14:textId="00686CA5" w:rsidR="004C281A" w:rsidRPr="00F81743" w:rsidRDefault="00F81743" w:rsidP="00443924">
            <w:p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w:t xml:space="preserve">    </w:t>
            </w:r>
            <w:r w:rsidR="00116888">
              <w:rPr>
                <w:rFonts w:cs="Arial"/>
                <w:noProof/>
                <w:szCs w:val="22"/>
                <w:lang w:val="sr-Cyrl-RS"/>
              </w:rPr>
              <w:t>Спровођење, Сепарат И-2</w:t>
            </w:r>
            <w:r>
              <w:rPr>
                <w:rFonts w:cs="Arial"/>
                <w:noProof/>
                <w:szCs w:val="22"/>
              </w:rPr>
              <w:t xml:space="preserve">                                                                                                                    </w:t>
            </w:r>
          </w:p>
        </w:tc>
      </w:tr>
    </w:tbl>
    <w:p w14:paraId="78DAFDF2" w14:textId="77777777" w:rsidR="00F82F2B" w:rsidRPr="00F81743" w:rsidRDefault="00F82F2B" w:rsidP="00F81743">
      <w:pPr>
        <w:tabs>
          <w:tab w:val="left" w:pos="426"/>
        </w:tabs>
        <w:contextualSpacing/>
        <w:jc w:val="both"/>
        <w:rPr>
          <w:rFonts w:cs="Arial"/>
          <w:szCs w:val="22"/>
          <w:u w:val="single"/>
        </w:rPr>
      </w:pPr>
    </w:p>
    <w:p w14:paraId="5AF82FB2" w14:textId="77777777" w:rsidR="00654B62" w:rsidRDefault="00654B62" w:rsidP="00F82F2B">
      <w:pPr>
        <w:tabs>
          <w:tab w:val="left" w:pos="426"/>
        </w:tabs>
        <w:ind w:left="360"/>
        <w:contextualSpacing/>
        <w:jc w:val="both"/>
        <w:rPr>
          <w:rFonts w:cs="Arial"/>
          <w:color w:val="C00000"/>
          <w:szCs w:val="22"/>
          <w:u w:val="single"/>
        </w:rPr>
      </w:pPr>
    </w:p>
    <w:p w14:paraId="578A3FD2" w14:textId="77777777" w:rsidR="00A37760" w:rsidRDefault="00A37760" w:rsidP="00F82F2B">
      <w:pPr>
        <w:tabs>
          <w:tab w:val="left" w:pos="426"/>
        </w:tabs>
        <w:ind w:left="360"/>
        <w:contextualSpacing/>
        <w:jc w:val="both"/>
        <w:rPr>
          <w:rFonts w:cs="Arial"/>
          <w:color w:val="C00000"/>
          <w:szCs w:val="22"/>
          <w:u w:val="single"/>
        </w:rPr>
      </w:pPr>
    </w:p>
    <w:p w14:paraId="5E17E59F" w14:textId="77777777" w:rsidR="00A37760" w:rsidRDefault="00A37760" w:rsidP="00F82F2B">
      <w:pPr>
        <w:tabs>
          <w:tab w:val="left" w:pos="426"/>
        </w:tabs>
        <w:ind w:left="360"/>
        <w:contextualSpacing/>
        <w:jc w:val="both"/>
        <w:rPr>
          <w:rFonts w:cs="Arial"/>
          <w:color w:val="C00000"/>
          <w:szCs w:val="22"/>
          <w:u w:val="single"/>
        </w:rPr>
      </w:pPr>
    </w:p>
    <w:p w14:paraId="4A2EFDA6" w14:textId="77777777" w:rsidR="00A37760" w:rsidRPr="00A37760" w:rsidRDefault="00A37760" w:rsidP="00F82F2B">
      <w:pPr>
        <w:tabs>
          <w:tab w:val="left" w:pos="426"/>
        </w:tabs>
        <w:ind w:left="360"/>
        <w:contextualSpacing/>
        <w:jc w:val="both"/>
        <w:rPr>
          <w:rFonts w:cs="Arial"/>
          <w:color w:val="C00000"/>
          <w:szCs w:val="22"/>
          <w:u w:val="single"/>
        </w:rPr>
      </w:pPr>
    </w:p>
    <w:p w14:paraId="137EF323" w14:textId="77777777" w:rsidR="00654B62" w:rsidRPr="00654B62" w:rsidRDefault="00654B62" w:rsidP="00654B62">
      <w:pPr>
        <w:jc w:val="both"/>
        <w:rPr>
          <w:rFonts w:cs="Arial"/>
          <w:b/>
          <w:szCs w:val="22"/>
          <w:u w:val="single"/>
        </w:rPr>
      </w:pPr>
      <w:r w:rsidRPr="00654B62">
        <w:rPr>
          <w:rFonts w:cs="Arial"/>
          <w:b/>
          <w:szCs w:val="22"/>
          <w:u w:val="single"/>
        </w:rPr>
        <w:lastRenderedPageBreak/>
        <w:t>ЕЛЕМЕНТИ ДЕТАЉНЕ РАЗРАДЕ ЗА ЛОКАЦИЈ</w:t>
      </w:r>
      <w:r w:rsidRPr="00654B62">
        <w:rPr>
          <w:rFonts w:cs="Arial"/>
          <w:b/>
          <w:szCs w:val="22"/>
          <w:u w:val="single"/>
          <w:lang w:val="sr-Cyrl-CS"/>
        </w:rPr>
        <w:t>У</w:t>
      </w:r>
      <w:r w:rsidRPr="00654B62">
        <w:rPr>
          <w:rFonts w:cs="Arial"/>
          <w:b/>
          <w:szCs w:val="22"/>
          <w:u w:val="single"/>
        </w:rPr>
        <w:t xml:space="preserve"> ИНФРАСТРУКТУРН</w:t>
      </w:r>
      <w:r w:rsidRPr="00654B62">
        <w:rPr>
          <w:rFonts w:cs="Arial"/>
          <w:b/>
          <w:szCs w:val="22"/>
          <w:u w:val="single"/>
          <w:lang w:val="sr-Cyrl-CS"/>
        </w:rPr>
        <w:t>Е</w:t>
      </w:r>
      <w:r w:rsidRPr="00654B62">
        <w:rPr>
          <w:rFonts w:cs="Arial"/>
          <w:b/>
          <w:szCs w:val="22"/>
          <w:u w:val="single"/>
        </w:rPr>
        <w:t xml:space="preserve"> ПОВРШИН</w:t>
      </w:r>
      <w:r w:rsidRPr="00654B62">
        <w:rPr>
          <w:rFonts w:cs="Arial"/>
          <w:b/>
          <w:szCs w:val="22"/>
          <w:u w:val="single"/>
          <w:lang w:val="sr-Cyrl-CS"/>
        </w:rPr>
        <w:t>Е</w:t>
      </w:r>
      <w:r w:rsidRPr="00654B62">
        <w:rPr>
          <w:rFonts w:cs="Arial"/>
          <w:b/>
          <w:szCs w:val="22"/>
          <w:u w:val="single"/>
        </w:rPr>
        <w:t xml:space="preserve"> – И2</w:t>
      </w:r>
    </w:p>
    <w:p w14:paraId="084247CE" w14:textId="77777777" w:rsidR="00654B62" w:rsidRPr="00654B62" w:rsidRDefault="00654B62" w:rsidP="00654B62">
      <w:pPr>
        <w:jc w:val="both"/>
        <w:rPr>
          <w:rFonts w:cs="Arial"/>
          <w:szCs w:val="22"/>
        </w:rPr>
      </w:pPr>
    </w:p>
    <w:p w14:paraId="71C96540" w14:textId="77777777" w:rsidR="00654B62" w:rsidRPr="00654B62" w:rsidRDefault="00654B62" w:rsidP="00654B62">
      <w:pPr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>Елементи детаљне разраде за локације инфраструктурних површина које се директно спроводе на основу правила грађења овог плана дефинисани су у прилозима И-2 овог плана.</w:t>
      </w:r>
    </w:p>
    <w:p w14:paraId="563E4A06" w14:textId="77777777" w:rsidR="00654B62" w:rsidRPr="00654B62" w:rsidRDefault="00654B62" w:rsidP="00654B62">
      <w:pPr>
        <w:jc w:val="both"/>
        <w:rPr>
          <w:rFonts w:cs="Arial"/>
          <w:szCs w:val="22"/>
          <w:lang w:val="sr-Cyrl-CS"/>
        </w:rPr>
      </w:pPr>
    </w:p>
    <w:p w14:paraId="2EAAB919" w14:textId="77777777" w:rsidR="00654B62" w:rsidRPr="00654B62" w:rsidRDefault="00654B62" w:rsidP="00654B62">
      <w:pPr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>Циљ израде ових елемената детаљне разраде за локацију И-2 је:</w:t>
      </w:r>
    </w:p>
    <w:p w14:paraId="1ADDDA20" w14:textId="4F4E86B9" w:rsidR="00654B62" w:rsidRPr="00654B62" w:rsidRDefault="00654B62" w:rsidP="00654B62">
      <w:pPr>
        <w:numPr>
          <w:ilvl w:val="0"/>
          <w:numId w:val="2"/>
        </w:numPr>
        <w:jc w:val="both"/>
        <w:rPr>
          <w:rFonts w:cs="Arial"/>
          <w:szCs w:val="22"/>
        </w:rPr>
      </w:pPr>
      <w:r w:rsidRPr="00654B62">
        <w:rPr>
          <w:rFonts w:cs="Arial"/>
          <w:szCs w:val="22"/>
          <w:lang w:val="ru-RU"/>
        </w:rPr>
        <w:t xml:space="preserve">дефинисање граница коридора за изградњу интерцептора од КЦС </w:t>
      </w:r>
      <w:r w:rsidRPr="00654B62">
        <w:rPr>
          <w:rFonts w:cs="Arial"/>
          <w:szCs w:val="22"/>
        </w:rPr>
        <w:t>"</w:t>
      </w:r>
      <w:r w:rsidRPr="00654B62">
        <w:rPr>
          <w:rFonts w:cs="Arial"/>
          <w:szCs w:val="22"/>
          <w:lang w:val="ru-RU"/>
        </w:rPr>
        <w:t>Ушће</w:t>
      </w:r>
      <w:r w:rsidRPr="00654B62">
        <w:rPr>
          <w:rFonts w:cs="Arial"/>
          <w:szCs w:val="22"/>
        </w:rPr>
        <w:t>" до ППОВ "Велико село"</w:t>
      </w:r>
      <w:r w:rsidRPr="00654B62">
        <w:rPr>
          <w:rFonts w:cs="Arial"/>
          <w:szCs w:val="22"/>
          <w:lang w:val="ru-RU"/>
        </w:rPr>
        <w:t>.</w:t>
      </w:r>
    </w:p>
    <w:p w14:paraId="4C05CC26" w14:textId="77777777" w:rsidR="00654B62" w:rsidRPr="00654B62" w:rsidRDefault="00654B62" w:rsidP="00654B62">
      <w:pPr>
        <w:jc w:val="both"/>
        <w:rPr>
          <w:rFonts w:cs="Arial"/>
          <w:szCs w:val="22"/>
          <w:lang w:val="ru-RU"/>
        </w:rPr>
      </w:pPr>
    </w:p>
    <w:p w14:paraId="1575B56F" w14:textId="77777777" w:rsidR="00654B62" w:rsidRPr="00654B62" w:rsidRDefault="00654B62" w:rsidP="00654B62">
      <w:pPr>
        <w:jc w:val="both"/>
        <w:rPr>
          <w:rFonts w:cs="Arial"/>
          <w:b/>
          <w:szCs w:val="22"/>
          <w:u w:val="single"/>
        </w:rPr>
      </w:pPr>
      <w:r w:rsidRPr="00654B62">
        <w:rPr>
          <w:rFonts w:cs="Arial"/>
          <w:b/>
          <w:szCs w:val="22"/>
          <w:u w:val="single"/>
        </w:rPr>
        <w:t>Граница локације</w:t>
      </w:r>
    </w:p>
    <w:p w14:paraId="5FBE1ED1" w14:textId="77777777" w:rsidR="00654B62" w:rsidRPr="00654B62" w:rsidRDefault="00654B62" w:rsidP="00654B62">
      <w:pPr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 xml:space="preserve">Границом локације обухваћено је следеће: </w:t>
      </w:r>
    </w:p>
    <w:p w14:paraId="1BB11A4F" w14:textId="77777777" w:rsidR="00654B62" w:rsidRPr="00654B62" w:rsidRDefault="00654B62" w:rsidP="00654B62">
      <w:pPr>
        <w:numPr>
          <w:ilvl w:val="0"/>
          <w:numId w:val="6"/>
        </w:numPr>
        <w:ind w:left="360"/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 xml:space="preserve">траса коридора за изградњу интерцептора ширине 9.0 m од </w:t>
      </w:r>
      <w:r w:rsidRPr="00654B62">
        <w:rPr>
          <w:rFonts w:cs="Arial"/>
          <w:szCs w:val="22"/>
          <w:lang w:val="ru-RU"/>
        </w:rPr>
        <w:t xml:space="preserve">стационаже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0+958 у улици Булевар војводе Бојовића до стационаже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3+715 на којој је почетак изграђене деонице тунела "Карабурма",</w:t>
      </w:r>
    </w:p>
    <w:p w14:paraId="744B0F21" w14:textId="30ED7A2F" w:rsidR="00654B62" w:rsidRPr="00B6008C" w:rsidRDefault="00654B62" w:rsidP="00654B62">
      <w:pPr>
        <w:numPr>
          <w:ilvl w:val="0"/>
          <w:numId w:val="6"/>
        </w:numPr>
        <w:ind w:left="360"/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>траса коридора за изградњу интерцептора ширине 9.0 m</w:t>
      </w:r>
      <w:r w:rsidRPr="00654B62">
        <w:rPr>
          <w:rFonts w:cs="Arial"/>
          <w:szCs w:val="22"/>
          <w:lang w:val="ru-RU"/>
        </w:rPr>
        <w:t xml:space="preserve"> дела неизграђеног тунела ''Карабурма'' (од стационаже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4+238 до краја тунела ''Карабурма'' на стационажи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5+090)</w:t>
      </w:r>
      <w:r w:rsidR="00B6008C">
        <w:rPr>
          <w:rFonts w:cs="Arial"/>
          <w:szCs w:val="22"/>
          <w:lang w:val="ru-RU"/>
        </w:rPr>
        <w:t>,</w:t>
      </w:r>
    </w:p>
    <w:p w14:paraId="47AD05B9" w14:textId="77777777" w:rsidR="00B6008C" w:rsidRPr="00712951" w:rsidRDefault="00B6008C" w:rsidP="00B6008C">
      <w:pPr>
        <w:numPr>
          <w:ilvl w:val="0"/>
          <w:numId w:val="3"/>
        </w:numPr>
        <w:ind w:left="360"/>
        <w:jc w:val="both"/>
        <w:rPr>
          <w:b/>
        </w:rPr>
      </w:pPr>
      <w:r w:rsidRPr="00712951">
        <w:t xml:space="preserve">траса коридора за изградњу интерцептора ширине 9.0 m од почетка тунела Вишњица (стационажа км 5+867) до ППОВ ''Велико село'', </w:t>
      </w:r>
    </w:p>
    <w:p w14:paraId="53C16039" w14:textId="77777777" w:rsidR="00B6008C" w:rsidRPr="00712951" w:rsidRDefault="00B6008C" w:rsidP="00B6008C">
      <w:pPr>
        <w:numPr>
          <w:ilvl w:val="0"/>
          <w:numId w:val="3"/>
        </w:numPr>
        <w:ind w:left="360"/>
        <w:jc w:val="both"/>
        <w:rPr>
          <w:b/>
        </w:rPr>
      </w:pPr>
      <w:r w:rsidRPr="00712951">
        <w:t>вентилациони отвори В1, В2,</w:t>
      </w:r>
      <w:r>
        <w:t xml:space="preserve"> </w:t>
      </w:r>
      <w:r w:rsidRPr="00712951">
        <w:t>В3 и В4 на тунелу ''Вишњица“</w:t>
      </w:r>
    </w:p>
    <w:p w14:paraId="34B0D259" w14:textId="3C9558A1" w:rsidR="00B6008C" w:rsidRPr="00654B62" w:rsidRDefault="00B6008C" w:rsidP="00B6008C">
      <w:pPr>
        <w:numPr>
          <w:ilvl w:val="0"/>
          <w:numId w:val="6"/>
        </w:numPr>
        <w:ind w:left="360"/>
        <w:jc w:val="both"/>
        <w:rPr>
          <w:rFonts w:cs="Arial"/>
          <w:szCs w:val="22"/>
        </w:rPr>
      </w:pPr>
      <w:r w:rsidRPr="00712951">
        <w:rPr>
          <w:lang w:val="ru-RU"/>
        </w:rPr>
        <w:t>јавна инфраструктурна површина</w:t>
      </w:r>
      <w:r w:rsidRPr="00712951">
        <w:t xml:space="preserve"> са приступном саобраћајницом.</w:t>
      </w:r>
    </w:p>
    <w:p w14:paraId="4DD141A7" w14:textId="77777777" w:rsidR="00FB44D3" w:rsidRPr="00654B62" w:rsidRDefault="00FB44D3" w:rsidP="00654B62">
      <w:pPr>
        <w:jc w:val="both"/>
        <w:rPr>
          <w:rFonts w:cs="Arial"/>
          <w:szCs w:val="22"/>
        </w:rPr>
      </w:pPr>
    </w:p>
    <w:p w14:paraId="0F5EBC5B" w14:textId="77777777" w:rsidR="00654B62" w:rsidRPr="00654B62" w:rsidRDefault="00654B62" w:rsidP="00654B62">
      <w:pPr>
        <w:jc w:val="both"/>
        <w:rPr>
          <w:rFonts w:cs="Arial"/>
          <w:b/>
          <w:szCs w:val="22"/>
          <w:u w:val="single"/>
        </w:rPr>
      </w:pPr>
      <w:r w:rsidRPr="00654B62">
        <w:rPr>
          <w:rFonts w:cs="Arial"/>
          <w:b/>
          <w:szCs w:val="22"/>
          <w:u w:val="single"/>
        </w:rPr>
        <w:t xml:space="preserve">Намена површина </w:t>
      </w:r>
    </w:p>
    <w:p w14:paraId="406CA0E3" w14:textId="77777777" w:rsidR="00654B62" w:rsidRPr="00654B62" w:rsidRDefault="00654B62" w:rsidP="00654B62">
      <w:pPr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>Грађевинско земљиште у оквиру предметне локације обухвата површине јавних намена:</w:t>
      </w:r>
    </w:p>
    <w:p w14:paraId="2264F64A" w14:textId="77777777" w:rsidR="00654B62" w:rsidRPr="00654B62" w:rsidRDefault="00654B62" w:rsidP="00654B62">
      <w:pPr>
        <w:numPr>
          <w:ilvl w:val="0"/>
          <w:numId w:val="1"/>
        </w:numPr>
        <w:tabs>
          <w:tab w:val="left" w:pos="360"/>
        </w:tabs>
        <w:jc w:val="both"/>
        <w:rPr>
          <w:rFonts w:cs="Arial"/>
          <w:szCs w:val="22"/>
        </w:rPr>
      </w:pPr>
      <w:r w:rsidRPr="00654B62">
        <w:rPr>
          <w:rFonts w:cs="Arial"/>
          <w:szCs w:val="22"/>
          <w:lang w:val="ru-RU"/>
        </w:rPr>
        <w:t xml:space="preserve">јавна инфраструктурна површина (ознака ЈИП) </w:t>
      </w:r>
    </w:p>
    <w:p w14:paraId="164935D9" w14:textId="77777777" w:rsidR="00654B62" w:rsidRPr="00654B62" w:rsidRDefault="00654B62" w:rsidP="00654B62">
      <w:pPr>
        <w:numPr>
          <w:ilvl w:val="0"/>
          <w:numId w:val="1"/>
        </w:numPr>
        <w:jc w:val="both"/>
        <w:rPr>
          <w:rFonts w:cs="Arial"/>
          <w:szCs w:val="22"/>
          <w:lang w:val="ru-RU"/>
        </w:rPr>
      </w:pPr>
      <w:r w:rsidRPr="00654B62">
        <w:rPr>
          <w:rFonts w:cs="Arial"/>
          <w:szCs w:val="22"/>
          <w:lang w:val="ru-RU"/>
        </w:rPr>
        <w:t xml:space="preserve">јавне инфраструктурне површине за изградњу </w:t>
      </w:r>
      <w:r w:rsidRPr="00654B62">
        <w:rPr>
          <w:rFonts w:cs="Arial"/>
          <w:szCs w:val="22"/>
        </w:rPr>
        <w:t>вентилационих отвора отвора В1, В2, В3 и В4</w:t>
      </w:r>
    </w:p>
    <w:p w14:paraId="11A38BD1" w14:textId="4AE80D2A" w:rsidR="00654B62" w:rsidRPr="00654B62" w:rsidRDefault="00654B62" w:rsidP="00654B62">
      <w:pPr>
        <w:numPr>
          <w:ilvl w:val="0"/>
          <w:numId w:val="1"/>
        </w:numPr>
        <w:tabs>
          <w:tab w:val="left" w:pos="360"/>
        </w:tabs>
        <w:jc w:val="both"/>
        <w:rPr>
          <w:rFonts w:cs="Arial"/>
          <w:szCs w:val="22"/>
        </w:rPr>
      </w:pPr>
      <w:r w:rsidRPr="00654B62">
        <w:rPr>
          <w:rFonts w:cs="Arial"/>
          <w:szCs w:val="22"/>
          <w:lang w:val="ru-RU"/>
        </w:rPr>
        <w:t xml:space="preserve">саобраћајна површина (приступна саобраћајница комплексу </w:t>
      </w:r>
      <w:r w:rsidRPr="00654B62">
        <w:rPr>
          <w:rFonts w:cs="Arial"/>
          <w:szCs w:val="22"/>
        </w:rPr>
        <w:t>ППОВ "Велико село")</w:t>
      </w:r>
      <w:r w:rsidR="00411CD0">
        <w:rPr>
          <w:rFonts w:cs="Arial"/>
          <w:szCs w:val="22"/>
          <w:lang w:val="sr-Cyrl-RS"/>
        </w:rPr>
        <w:t>.</w:t>
      </w:r>
    </w:p>
    <w:p w14:paraId="253B49A0" w14:textId="77777777" w:rsidR="001A1389" w:rsidRPr="00654B62" w:rsidRDefault="001A1389" w:rsidP="00654B62">
      <w:pPr>
        <w:jc w:val="both"/>
        <w:rPr>
          <w:rFonts w:cs="Arial"/>
          <w:b/>
          <w:szCs w:val="22"/>
        </w:rPr>
      </w:pPr>
    </w:p>
    <w:p w14:paraId="18FBFDD4" w14:textId="35B5A5B2" w:rsidR="00211486" w:rsidRPr="00211486" w:rsidRDefault="00654B62" w:rsidP="00654B62">
      <w:pPr>
        <w:jc w:val="both"/>
        <w:rPr>
          <w:rFonts w:cs="Arial"/>
          <w:szCs w:val="22"/>
        </w:rPr>
      </w:pPr>
      <w:r w:rsidRPr="00654B62">
        <w:rPr>
          <w:rFonts w:cs="Arial"/>
          <w:szCs w:val="22"/>
          <w:lang w:val="ru-RU"/>
        </w:rPr>
        <w:t xml:space="preserve">С обзиром да је коридор за изградњу интерцептора позициониран у оквиру постојећих и планираних јавних саобраћајних површина, овим елементима детаљне разраде не формира се грађевинска парцела, већ се аналитичко-геодетским елементима дефинише граница предметног коридора у оквиру површина јавних намена, како је приказано на графичком прилогу број 2 - "План парцелације" – листови 2.1-2.5. </w:t>
      </w:r>
    </w:p>
    <w:p w14:paraId="7F216407" w14:textId="77777777" w:rsidR="00F82F2B" w:rsidRPr="00F47A99" w:rsidRDefault="00F82F2B" w:rsidP="00C16CFF">
      <w:pPr>
        <w:spacing w:before="80"/>
        <w:ind w:right="283"/>
        <w:jc w:val="both"/>
        <w:rPr>
          <w:rFonts w:cs="Arial"/>
          <w:strike/>
          <w:szCs w:val="22"/>
        </w:rPr>
      </w:pPr>
    </w:p>
    <w:p w14:paraId="1383A522" w14:textId="77777777" w:rsidR="00F82F2B" w:rsidRPr="00F82F2B" w:rsidRDefault="00F82F2B" w:rsidP="00F82F2B">
      <w:pPr>
        <w:jc w:val="both"/>
        <w:rPr>
          <w:rFonts w:cs="Arial"/>
          <w:szCs w:val="22"/>
          <w:u w:val="single"/>
        </w:rPr>
      </w:pPr>
      <w:r w:rsidRPr="00F82F2B">
        <w:rPr>
          <w:rFonts w:cs="Arial"/>
          <w:b/>
          <w:szCs w:val="22"/>
          <w:u w:val="single"/>
        </w:rPr>
        <w:t>Спровођење</w:t>
      </w:r>
      <w:r w:rsidRPr="00F82F2B">
        <w:rPr>
          <w:rFonts w:cs="Arial"/>
          <w:szCs w:val="22"/>
          <w:u w:val="single"/>
        </w:rPr>
        <w:t xml:space="preserve"> </w:t>
      </w:r>
    </w:p>
    <w:p w14:paraId="3C62C55F" w14:textId="77777777" w:rsidR="00F82F2B" w:rsidRDefault="00F82F2B" w:rsidP="00F82F2B">
      <w:pPr>
        <w:jc w:val="both"/>
        <w:rPr>
          <w:rFonts w:cs="Arial"/>
          <w:szCs w:val="22"/>
        </w:rPr>
      </w:pPr>
    </w:p>
    <w:p w14:paraId="552F2FF1" w14:textId="77777777" w:rsidR="00C16CFF" w:rsidRDefault="00C16CFF" w:rsidP="00F82F2B">
      <w:pPr>
        <w:jc w:val="both"/>
      </w:pPr>
      <w:r>
        <w:t>За интерцептор Секретаријат за урбанизам и грађевинске послове је издао:</w:t>
      </w:r>
    </w:p>
    <w:p w14:paraId="0C9B89FB" w14:textId="77777777" w:rsidR="00C16CFF" w:rsidRDefault="00C16CFF" w:rsidP="00F82F2B">
      <w:pPr>
        <w:jc w:val="both"/>
      </w:pPr>
      <w:r>
        <w:t xml:space="preserve">1. Потврду о пријему документације за канализациони колектор – интерцептор КЦС "Ушће''- "Велико село" на потезу од км 5+867 до км 6+800 IX-19 бр. 351.22 1232/06 од 20.12.2006. године. </w:t>
      </w:r>
    </w:p>
    <w:p w14:paraId="6FA67989" w14:textId="0E4F206C" w:rsidR="00C16CFF" w:rsidRPr="00C16CFF" w:rsidRDefault="00C16CFF" w:rsidP="00F82F2B">
      <w:pPr>
        <w:jc w:val="both"/>
      </w:pPr>
      <w:r>
        <w:t>2. Потврду о пријему документације за извођење радова на изградњи интерцептора Ушће – Велико село, деоница тунел ''Вишњица''- ЦС ''Велико село'' на потезу од км 6+800 до км 12+639 на кат. парцелама 736/1, 736/3, 737/1, 738/3, 738/1, 739/1, 740/1, 741/1, 741/2 и 474/1 КО Велико село IX-19 бр. 351.22 – 738/2007 од 22.08.2007. године.</w:t>
      </w:r>
    </w:p>
    <w:p w14:paraId="477459CA" w14:textId="77777777" w:rsidR="00C16CFF" w:rsidRPr="00F82F2B" w:rsidRDefault="00C16CFF" w:rsidP="00F82F2B">
      <w:pPr>
        <w:jc w:val="both"/>
        <w:rPr>
          <w:rFonts w:cs="Arial"/>
          <w:szCs w:val="22"/>
        </w:rPr>
      </w:pPr>
    </w:p>
    <w:p w14:paraId="791D9C7D" w14:textId="77777777" w:rsidR="00F82F2B" w:rsidRPr="00F82F2B" w:rsidRDefault="00F82F2B" w:rsidP="00F82F2B">
      <w:pPr>
        <w:contextualSpacing/>
        <w:jc w:val="both"/>
        <w:rPr>
          <w:rFonts w:cs="Arial"/>
          <w:bCs/>
          <w:szCs w:val="22"/>
          <w:lang w:val="sr-Cyrl-CS"/>
        </w:rPr>
      </w:pPr>
    </w:p>
    <w:p w14:paraId="0009502A" w14:textId="77777777" w:rsidR="00F82F2B" w:rsidRPr="00F82F2B" w:rsidRDefault="00F82F2B" w:rsidP="00F82F2B">
      <w:pPr>
        <w:contextualSpacing/>
        <w:jc w:val="both"/>
        <w:rPr>
          <w:rFonts w:cs="Arial"/>
          <w:bCs/>
          <w:szCs w:val="22"/>
          <w:lang w:val="sr-Cyrl-CS"/>
        </w:rPr>
      </w:pPr>
      <w:r w:rsidRPr="00F82F2B">
        <w:rPr>
          <w:rFonts w:cs="Arial"/>
          <w:b/>
          <w:bCs/>
          <w:szCs w:val="22"/>
          <w:lang w:val="sr-Cyrl-CS"/>
        </w:rPr>
        <w:t xml:space="preserve">Саставни део </w:t>
      </w:r>
      <w:r w:rsidRPr="00F82F2B">
        <w:rPr>
          <w:rFonts w:cs="Arial"/>
          <w:szCs w:val="22"/>
          <w:lang w:val="sr-Cyrl-CS"/>
        </w:rPr>
        <w:t>Елемената детаљне разраде за локацију И-2 су и г</w:t>
      </w:r>
      <w:r w:rsidRPr="00F82F2B">
        <w:rPr>
          <w:rFonts w:cs="Arial"/>
          <w:bCs/>
          <w:szCs w:val="22"/>
          <w:lang w:val="sr-Cyrl-CS"/>
        </w:rPr>
        <w:t>рафички прилози:</w:t>
      </w:r>
    </w:p>
    <w:p w14:paraId="00550C57" w14:textId="77777777" w:rsidR="00F82F2B" w:rsidRDefault="00F82F2B" w:rsidP="00F82F2B">
      <w:pPr>
        <w:numPr>
          <w:ilvl w:val="0"/>
          <w:numId w:val="8"/>
        </w:numPr>
        <w:spacing w:after="200" w:line="276" w:lineRule="auto"/>
        <w:contextualSpacing/>
        <w:jc w:val="both"/>
        <w:rPr>
          <w:rFonts w:cs="Arial"/>
          <w:szCs w:val="22"/>
          <w:lang w:val="sr-Cyrl-CS"/>
        </w:rPr>
      </w:pPr>
      <w:r w:rsidRPr="00F82F2B">
        <w:rPr>
          <w:rFonts w:cs="Arial"/>
          <w:szCs w:val="22"/>
          <w:lang w:val="sr-Cyrl-CS"/>
        </w:rPr>
        <w:t>Прегледна ситуација, Р 1:5000 - листови 1.1 и 1.2</w:t>
      </w:r>
    </w:p>
    <w:p w14:paraId="02B79438" w14:textId="77777777" w:rsidR="004C281A" w:rsidRDefault="004C281A" w:rsidP="004C281A">
      <w:pPr>
        <w:spacing w:after="200" w:line="276" w:lineRule="auto"/>
        <w:contextualSpacing/>
        <w:jc w:val="both"/>
        <w:rPr>
          <w:rFonts w:cs="Arial"/>
          <w:szCs w:val="22"/>
          <w:lang w:val="sr-Cyrl-CS"/>
        </w:rPr>
      </w:pPr>
    </w:p>
    <w:p w14:paraId="53D7BFD8" w14:textId="77777777" w:rsidR="004C281A" w:rsidRPr="00081CCE" w:rsidRDefault="004C281A" w:rsidP="004C281A">
      <w:pPr>
        <w:jc w:val="both"/>
        <w:rPr>
          <w:rFonts w:cs="Arial"/>
          <w:b/>
          <w:szCs w:val="22"/>
        </w:rPr>
      </w:pPr>
      <w:r w:rsidRPr="00654B62">
        <w:rPr>
          <w:rFonts w:cs="Arial"/>
          <w:szCs w:val="22"/>
        </w:rPr>
        <w:t xml:space="preserve">Приказ положаја трасе интерцептора у оквиру Плана генералне регулације грађевинског подручја седишта јединице локалне самоуправе – Град Београд и </w:t>
      </w:r>
      <w:r w:rsidRPr="00654B62">
        <w:rPr>
          <w:rFonts w:cs="Arial"/>
          <w:szCs w:val="22"/>
          <w:lang w:val="ru-RU"/>
        </w:rPr>
        <w:t>јавне инфраструктурне површине</w:t>
      </w:r>
      <w:r w:rsidRPr="00654B62">
        <w:rPr>
          <w:rFonts w:cs="Arial"/>
          <w:szCs w:val="22"/>
        </w:rPr>
        <w:t xml:space="preserve"> са приступном саобраћајницом,</w:t>
      </w:r>
      <w:r w:rsidRPr="00654B62">
        <w:rPr>
          <w:rFonts w:cs="Arial"/>
          <w:b/>
          <w:szCs w:val="22"/>
        </w:rPr>
        <w:t xml:space="preserve"> </w:t>
      </w:r>
      <w:r w:rsidRPr="00654B62">
        <w:rPr>
          <w:rFonts w:cs="Arial"/>
          <w:szCs w:val="22"/>
        </w:rPr>
        <w:t>дат је на графичком прилогу број 1- "Прегледна ситуација", Р 1:5000- листови 1.1 и 1.2.</w:t>
      </w:r>
    </w:p>
    <w:p w14:paraId="16E7B5D6" w14:textId="77777777" w:rsidR="004C281A" w:rsidRDefault="004C281A" w:rsidP="004C281A">
      <w:pPr>
        <w:jc w:val="both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281A" w14:paraId="37A63E32" w14:textId="77777777" w:rsidTr="00443924">
        <w:tc>
          <w:tcPr>
            <w:tcW w:w="9629" w:type="dxa"/>
          </w:tcPr>
          <w:p w14:paraId="52378997" w14:textId="77777777" w:rsidR="004C281A" w:rsidRDefault="004C281A" w:rsidP="00443924">
            <w:pPr>
              <w:jc w:val="both"/>
              <w:rPr>
                <w:rFonts w:cs="Arial"/>
                <w:szCs w:val="22"/>
              </w:rPr>
            </w:pPr>
            <w:r w:rsidRPr="00081CCE">
              <w:rPr>
                <w:rFonts w:ascii="Aptos" w:hAnsi="Aptos" w:cs="Arial"/>
                <w:noProof/>
                <w:kern w:val="2"/>
                <w:sz w:val="24"/>
                <w:szCs w:val="22"/>
                <w:lang w:val="sr-Latn-RS" w:eastAsia="sr-Latn-RS"/>
                <w14:ligatures w14:val="standardContextual"/>
              </w:rPr>
              <w:lastRenderedPageBreak/>
              <w:drawing>
                <wp:inline distT="0" distB="0" distL="0" distR="0" wp14:anchorId="35A3BC36" wp14:editId="0B9B1E04">
                  <wp:extent cx="1903979" cy="5883080"/>
                  <wp:effectExtent l="0" t="8255" r="0" b="0"/>
                  <wp:docPr id="2097722661" name="Picture 1" descr="A map of a cit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7722661" name="Picture 1" descr="A map of a city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581" t="4514" r="5708" b="-1"/>
                          <a:stretch/>
                        </pic:blipFill>
                        <pic:spPr bwMode="auto">
                          <a:xfrm rot="5400000">
                            <a:off x="0" y="0"/>
                            <a:ext cx="1916017" cy="5920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81A" w14:paraId="26B0B3D2" w14:textId="77777777" w:rsidTr="00443924">
        <w:tc>
          <w:tcPr>
            <w:tcW w:w="9629" w:type="dxa"/>
          </w:tcPr>
          <w:p w14:paraId="7FACE3EB" w14:textId="77777777" w:rsidR="004C281A" w:rsidRPr="00081CCE" w:rsidRDefault="004C281A" w:rsidP="00443924">
            <w:pPr>
              <w:jc w:val="both"/>
              <w:rPr>
                <w:rFonts w:ascii="Aptos" w:hAnsi="Aptos" w:cs="Arial"/>
                <w:noProof/>
                <w:kern w:val="2"/>
                <w:sz w:val="24"/>
                <w:szCs w:val="22"/>
                <w:lang w:val="sr-Latn-RS" w:eastAsia="sr-Latn-RS"/>
                <w14:ligatures w14:val="standardContextual"/>
              </w:rPr>
            </w:pPr>
          </w:p>
        </w:tc>
      </w:tr>
      <w:tr w:rsidR="004C281A" w14:paraId="03F72DD2" w14:textId="77777777" w:rsidTr="00443924">
        <w:tc>
          <w:tcPr>
            <w:tcW w:w="9629" w:type="dxa"/>
          </w:tcPr>
          <w:p w14:paraId="63EF4618" w14:textId="77777777" w:rsidR="004C281A" w:rsidRDefault="004C281A" w:rsidP="00443924">
            <w:pPr>
              <w:jc w:val="both"/>
              <w:rPr>
                <w:rFonts w:cs="Arial"/>
                <w:noProof/>
                <w:szCs w:val="22"/>
              </w:rPr>
            </w:pPr>
          </w:p>
          <w:p w14:paraId="6D60F982" w14:textId="77777777" w:rsidR="004C281A" w:rsidRDefault="004C281A" w:rsidP="00443924">
            <w:pPr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w:drawing>
                <wp:inline distT="0" distB="0" distL="0" distR="0" wp14:anchorId="4FA6F103" wp14:editId="42066D47">
                  <wp:extent cx="905057" cy="5934191"/>
                  <wp:effectExtent l="0" t="0" r="0" b="0"/>
                  <wp:docPr id="573345975" name="Picture 1" descr="A map of a city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345975" name="Picture 1" descr="A map of a city&#10;&#10;Description automatically generated with medium confidence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37" t="5353" r="15297" b="9974"/>
                          <a:stretch/>
                        </pic:blipFill>
                        <pic:spPr bwMode="auto">
                          <a:xfrm rot="5400000">
                            <a:off x="0" y="0"/>
                            <a:ext cx="915315" cy="6001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C50D48E" w14:textId="77777777" w:rsidR="004C281A" w:rsidRDefault="004C281A" w:rsidP="00443924">
            <w:pPr>
              <w:jc w:val="both"/>
              <w:rPr>
                <w:rFonts w:cs="Arial"/>
                <w:szCs w:val="22"/>
              </w:rPr>
            </w:pPr>
          </w:p>
        </w:tc>
      </w:tr>
      <w:tr w:rsidR="004E3CEB" w14:paraId="5FAD5EA6" w14:textId="77777777" w:rsidTr="00443924">
        <w:tc>
          <w:tcPr>
            <w:tcW w:w="9629" w:type="dxa"/>
          </w:tcPr>
          <w:p w14:paraId="2C565B16" w14:textId="77777777" w:rsidR="00F81743" w:rsidRDefault="00F81743" w:rsidP="00443924">
            <w:pPr>
              <w:jc w:val="both"/>
              <w:rPr>
                <w:rFonts w:ascii="Aptos" w:hAnsi="Aptos" w:cs="Arial"/>
                <w:noProof/>
                <w:kern w:val="2"/>
                <w:sz w:val="24"/>
                <w:szCs w:val="22"/>
                <w:lang w:val="sr-Latn-RS" w:eastAsia="sr-Latn-RS"/>
                <w14:ligatures w14:val="standardContextual"/>
              </w:rPr>
            </w:pPr>
          </w:p>
          <w:p w14:paraId="3FA8A555" w14:textId="1584DC47" w:rsidR="004E3CEB" w:rsidRDefault="00A37760" w:rsidP="00443924">
            <w:pPr>
              <w:jc w:val="both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drawing>
                <wp:inline distT="0" distB="0" distL="0" distR="0" wp14:anchorId="25035B79" wp14:editId="116A9C9A">
                  <wp:extent cx="5686425" cy="3329617"/>
                  <wp:effectExtent l="0" t="0" r="0" b="4445"/>
                  <wp:docPr id="221776245" name="Picture 2" descr="Aerial view of a cit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776245" name="Picture 2" descr="Aerial view of a city&#10;&#10;Description automatically generated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0866" cy="3332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4AE7DB" w14:textId="77777777" w:rsidR="004E3CEB" w:rsidRDefault="004E3CEB" w:rsidP="00443924">
            <w:pPr>
              <w:jc w:val="both"/>
              <w:rPr>
                <w:rFonts w:cs="Arial"/>
                <w:noProof/>
                <w:szCs w:val="22"/>
              </w:rPr>
            </w:pPr>
          </w:p>
        </w:tc>
      </w:tr>
      <w:tr w:rsidR="004E3CEB" w14:paraId="7A59C4BB" w14:textId="77777777" w:rsidTr="00443924">
        <w:tc>
          <w:tcPr>
            <w:tcW w:w="9629" w:type="dxa"/>
          </w:tcPr>
          <w:p w14:paraId="10E371C6" w14:textId="77777777" w:rsidR="004E3CEB" w:rsidRDefault="004E3CEB" w:rsidP="00443924">
            <w:pPr>
              <w:jc w:val="both"/>
              <w:rPr>
                <w:rFonts w:cs="Arial"/>
                <w:noProof/>
                <w:szCs w:val="22"/>
              </w:rPr>
            </w:pPr>
          </w:p>
          <w:p w14:paraId="1353B789" w14:textId="1941EB10" w:rsidR="004E3CEB" w:rsidRDefault="004E3CEB" w:rsidP="00443924">
            <w:pPr>
              <w:jc w:val="both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drawing>
                <wp:inline distT="0" distB="0" distL="0" distR="0" wp14:anchorId="2B2A6B97" wp14:editId="68798721">
                  <wp:extent cx="2310245" cy="657225"/>
                  <wp:effectExtent l="0" t="0" r="0" b="0"/>
                  <wp:docPr id="98335092" name="Picture 6" descr="A group of text on a whit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335092" name="Picture 6" descr="A group of text on a white background&#10;&#10;Description automatically generated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36" t="6930" b="27723"/>
                          <a:stretch/>
                        </pic:blipFill>
                        <pic:spPr bwMode="auto">
                          <a:xfrm>
                            <a:off x="0" y="0"/>
                            <a:ext cx="2317956" cy="6594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49F324E" w14:textId="56E85C51" w:rsidR="004E3CEB" w:rsidRDefault="004E3CEB" w:rsidP="00443924">
            <w:pPr>
              <w:jc w:val="both"/>
              <w:rPr>
                <w:rFonts w:cs="Arial"/>
                <w:noProof/>
                <w:szCs w:val="22"/>
              </w:rPr>
            </w:pPr>
          </w:p>
        </w:tc>
      </w:tr>
    </w:tbl>
    <w:p w14:paraId="1F25E71B" w14:textId="77777777" w:rsidR="004C281A" w:rsidRDefault="004C281A" w:rsidP="004C281A">
      <w:pPr>
        <w:spacing w:after="200" w:line="276" w:lineRule="auto"/>
        <w:contextualSpacing/>
        <w:jc w:val="both"/>
        <w:rPr>
          <w:rFonts w:cs="Arial"/>
          <w:szCs w:val="22"/>
        </w:rPr>
      </w:pPr>
    </w:p>
    <w:p w14:paraId="7B513202" w14:textId="77777777" w:rsidR="00886388" w:rsidRDefault="00886388" w:rsidP="004C281A">
      <w:pPr>
        <w:spacing w:after="200" w:line="276" w:lineRule="auto"/>
        <w:contextualSpacing/>
        <w:jc w:val="both"/>
        <w:rPr>
          <w:rFonts w:cs="Arial"/>
          <w:szCs w:val="22"/>
        </w:rPr>
      </w:pPr>
    </w:p>
    <w:sectPr w:rsidR="00886388" w:rsidSect="007043CF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B771BB"/>
    <w:multiLevelType w:val="hybridMultilevel"/>
    <w:tmpl w:val="CA98A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F408F"/>
    <w:multiLevelType w:val="hybridMultilevel"/>
    <w:tmpl w:val="BD202408"/>
    <w:lvl w:ilvl="0" w:tplc="95D6A58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72E59"/>
    <w:multiLevelType w:val="hybridMultilevel"/>
    <w:tmpl w:val="0E80AA46"/>
    <w:lvl w:ilvl="0" w:tplc="670246CA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A06AD"/>
    <w:multiLevelType w:val="hybridMultilevel"/>
    <w:tmpl w:val="776627B0"/>
    <w:lvl w:ilvl="0" w:tplc="647C6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84C72"/>
    <w:multiLevelType w:val="hybridMultilevel"/>
    <w:tmpl w:val="02AA76CC"/>
    <w:lvl w:ilvl="0" w:tplc="95D6A58A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941F99"/>
    <w:multiLevelType w:val="hybridMultilevel"/>
    <w:tmpl w:val="565A15FC"/>
    <w:lvl w:ilvl="0" w:tplc="C9C05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00C4C"/>
    <w:multiLevelType w:val="hybridMultilevel"/>
    <w:tmpl w:val="52C264B8"/>
    <w:lvl w:ilvl="0" w:tplc="31C601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F57864"/>
    <w:multiLevelType w:val="hybridMultilevel"/>
    <w:tmpl w:val="A484E720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7654B7"/>
    <w:multiLevelType w:val="hybridMultilevel"/>
    <w:tmpl w:val="4E941482"/>
    <w:lvl w:ilvl="0" w:tplc="0409000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D7EFC"/>
    <w:multiLevelType w:val="hybridMultilevel"/>
    <w:tmpl w:val="D0D86D1C"/>
    <w:lvl w:ilvl="0" w:tplc="CAC81818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95220F8"/>
    <w:multiLevelType w:val="hybridMultilevel"/>
    <w:tmpl w:val="156292F0"/>
    <w:lvl w:ilvl="0" w:tplc="3FA892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3886667">
    <w:abstractNumId w:val="2"/>
  </w:num>
  <w:num w:numId="2" w16cid:durableId="137580263">
    <w:abstractNumId w:val="4"/>
  </w:num>
  <w:num w:numId="3" w16cid:durableId="140773430">
    <w:abstractNumId w:val="6"/>
  </w:num>
  <w:num w:numId="4" w16cid:durableId="1057362555">
    <w:abstractNumId w:val="8"/>
  </w:num>
  <w:num w:numId="5" w16cid:durableId="941766069">
    <w:abstractNumId w:val="9"/>
  </w:num>
  <w:num w:numId="6" w16cid:durableId="275676175">
    <w:abstractNumId w:val="1"/>
  </w:num>
  <w:num w:numId="7" w16cid:durableId="95291147">
    <w:abstractNumId w:val="5"/>
  </w:num>
  <w:num w:numId="8" w16cid:durableId="1855878472">
    <w:abstractNumId w:val="0"/>
  </w:num>
  <w:num w:numId="9" w16cid:durableId="2058894350">
    <w:abstractNumId w:val="7"/>
  </w:num>
  <w:num w:numId="10" w16cid:durableId="630787749">
    <w:abstractNumId w:val="10"/>
  </w:num>
  <w:num w:numId="11" w16cid:durableId="2800367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2B"/>
    <w:rsid w:val="00000FF6"/>
    <w:rsid w:val="00045253"/>
    <w:rsid w:val="00081CCE"/>
    <w:rsid w:val="00081EC0"/>
    <w:rsid w:val="00116888"/>
    <w:rsid w:val="00144D22"/>
    <w:rsid w:val="001A1389"/>
    <w:rsid w:val="001F2311"/>
    <w:rsid w:val="00211486"/>
    <w:rsid w:val="002B030E"/>
    <w:rsid w:val="002C60BB"/>
    <w:rsid w:val="003A1E37"/>
    <w:rsid w:val="00411CD0"/>
    <w:rsid w:val="00461B9E"/>
    <w:rsid w:val="004C281A"/>
    <w:rsid w:val="004E3CEB"/>
    <w:rsid w:val="0058194A"/>
    <w:rsid w:val="00654B62"/>
    <w:rsid w:val="00681DF9"/>
    <w:rsid w:val="006A2367"/>
    <w:rsid w:val="007043CF"/>
    <w:rsid w:val="00765431"/>
    <w:rsid w:val="007A611A"/>
    <w:rsid w:val="007E784E"/>
    <w:rsid w:val="00886388"/>
    <w:rsid w:val="008E561F"/>
    <w:rsid w:val="009C5870"/>
    <w:rsid w:val="009E50AE"/>
    <w:rsid w:val="00A37760"/>
    <w:rsid w:val="00A37798"/>
    <w:rsid w:val="00A94D90"/>
    <w:rsid w:val="00AF4ABC"/>
    <w:rsid w:val="00B01F94"/>
    <w:rsid w:val="00B1407A"/>
    <w:rsid w:val="00B24782"/>
    <w:rsid w:val="00B6008C"/>
    <w:rsid w:val="00C16CFF"/>
    <w:rsid w:val="00D63875"/>
    <w:rsid w:val="00E40BC7"/>
    <w:rsid w:val="00E42FA6"/>
    <w:rsid w:val="00E455F1"/>
    <w:rsid w:val="00EF6BE0"/>
    <w:rsid w:val="00F20A88"/>
    <w:rsid w:val="00F47A99"/>
    <w:rsid w:val="00F81743"/>
    <w:rsid w:val="00F82F2B"/>
    <w:rsid w:val="00FB1CBB"/>
    <w:rsid w:val="00FB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3A226"/>
  <w15:chartTrackingRefBased/>
  <w15:docId w15:val="{256F9A1D-8069-4EEE-88F1-9A6C77C0B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C0"/>
    <w:pPr>
      <w:spacing w:after="0" w:line="240" w:lineRule="auto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2F2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2F2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2F2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2F2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2F2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2F2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2F2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2F2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2F2B"/>
    <w:rPr>
      <w:rFonts w:eastAsiaTheme="majorEastAsia" w:cstheme="majorBidi"/>
      <w:i/>
      <w:iCs/>
      <w:color w:val="365F91" w:themeColor="accent1" w:themeShade="BF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2F2B"/>
    <w:rPr>
      <w:rFonts w:eastAsiaTheme="majorEastAsia" w:cstheme="majorBidi"/>
      <w:color w:val="365F91" w:themeColor="accent1" w:themeShade="BF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2F2B"/>
    <w:rPr>
      <w:rFonts w:eastAsiaTheme="majorEastAsia" w:cstheme="majorBidi"/>
      <w:i/>
      <w:iCs/>
      <w:color w:val="595959" w:themeColor="text1" w:themeTint="A6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2F2B"/>
    <w:rPr>
      <w:rFonts w:eastAsiaTheme="majorEastAsia" w:cstheme="majorBidi"/>
      <w:color w:val="595959" w:themeColor="text1" w:themeTint="A6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2F2B"/>
    <w:rPr>
      <w:rFonts w:eastAsiaTheme="majorEastAsia" w:cstheme="majorBidi"/>
      <w:i/>
      <w:iCs/>
      <w:color w:val="272727" w:themeColor="text1" w:themeTint="D8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2F2B"/>
    <w:rPr>
      <w:rFonts w:eastAsiaTheme="majorEastAsia" w:cstheme="majorBidi"/>
      <w:color w:val="272727" w:themeColor="text1" w:themeTint="D8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82F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2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2F2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2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2F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2F2B"/>
    <w:rPr>
      <w:rFonts w:ascii="Arial" w:hAnsi="Arial" w:cs="Times New Roman"/>
      <w:i/>
      <w:iCs/>
      <w:color w:val="404040" w:themeColor="text1" w:themeTint="BF"/>
      <w:szCs w:val="20"/>
    </w:rPr>
  </w:style>
  <w:style w:type="paragraph" w:styleId="ListParagraph">
    <w:name w:val="List Paragraph"/>
    <w:basedOn w:val="Normal"/>
    <w:uiPriority w:val="34"/>
    <w:qFormat/>
    <w:rsid w:val="00F82F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2F2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2F2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2F2B"/>
    <w:rPr>
      <w:rFonts w:ascii="Arial" w:hAnsi="Arial" w:cs="Times New Roman"/>
      <w:i/>
      <w:iCs/>
      <w:color w:val="365F91" w:themeColor="accent1" w:themeShade="BF"/>
      <w:szCs w:val="20"/>
    </w:rPr>
  </w:style>
  <w:style w:type="character" w:styleId="IntenseReference">
    <w:name w:val="Intense Reference"/>
    <w:basedOn w:val="DefaultParagraphFont"/>
    <w:uiPriority w:val="32"/>
    <w:qFormat/>
    <w:rsid w:val="00F82F2B"/>
    <w:rPr>
      <w:b/>
      <w:bCs/>
      <w:smallCaps/>
      <w:color w:val="365F91" w:themeColor="accent1" w:themeShade="BF"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20A88"/>
    <w:pPr>
      <w:spacing w:before="480" w:after="120"/>
      <w:jc w:val="both"/>
      <w:outlineLvl w:val="9"/>
    </w:pPr>
    <w:rPr>
      <w:rFonts w:asciiTheme="minorHAnsi" w:eastAsia="Times New Roman" w:hAnsiTheme="minorHAnsi" w:cs="Times New Roman"/>
      <w:color w:val="0070C0"/>
      <w:sz w:val="32"/>
    </w:rPr>
  </w:style>
  <w:style w:type="table" w:styleId="TableGrid">
    <w:name w:val="Table Grid"/>
    <w:basedOn w:val="TableNormal"/>
    <w:uiPriority w:val="59"/>
    <w:rsid w:val="00581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2575E-9F96-4255-B96D-711422103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Nikolić</dc:creator>
  <cp:keywords/>
  <dc:description/>
  <cp:lastModifiedBy>Željka Nikolić</cp:lastModifiedBy>
  <cp:revision>22</cp:revision>
  <cp:lastPrinted>2024-06-26T08:19:00Z</cp:lastPrinted>
  <dcterms:created xsi:type="dcterms:W3CDTF">2023-12-12T08:15:00Z</dcterms:created>
  <dcterms:modified xsi:type="dcterms:W3CDTF">2024-06-26T08:19:00Z</dcterms:modified>
</cp:coreProperties>
</file>